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EBC" w:rsidRPr="00A43EBC" w:rsidRDefault="00A43EBC" w:rsidP="00A43EBC">
      <w:pPr>
        <w:shd w:val="clear" w:color="auto" w:fill="FFFFFF"/>
        <w:spacing w:before="1050" w:after="450" w:line="240" w:lineRule="auto"/>
        <w:textAlignment w:val="baseline"/>
        <w:outlineLvl w:val="1"/>
        <w:rPr>
          <w:rFonts w:ascii="Arial" w:eastAsia="Times New Roman" w:hAnsi="Arial" w:cs="Arial"/>
          <w:b/>
          <w:bCs/>
          <w:color w:val="000000"/>
          <w:sz w:val="42"/>
          <w:szCs w:val="42"/>
        </w:rPr>
      </w:pPr>
      <w:r w:rsidRPr="00A43EBC">
        <w:rPr>
          <w:rFonts w:ascii="Arial" w:eastAsia="Times New Roman" w:hAnsi="Arial" w:cs="Arial"/>
          <w:b/>
          <w:bCs/>
          <w:color w:val="000000"/>
          <w:sz w:val="42"/>
          <w:szCs w:val="42"/>
        </w:rPr>
        <w:t xml:space="preserve">Language </w:t>
      </w:r>
      <w:proofErr w:type="gramStart"/>
      <w:r w:rsidRPr="00A43EBC">
        <w:rPr>
          <w:rFonts w:ascii="Arial" w:eastAsia="Times New Roman" w:hAnsi="Arial" w:cs="Arial"/>
          <w:b/>
          <w:bCs/>
          <w:color w:val="000000"/>
          <w:sz w:val="42"/>
          <w:szCs w:val="42"/>
        </w:rPr>
        <w:t>And</w:t>
      </w:r>
      <w:proofErr w:type="gramEnd"/>
      <w:r w:rsidRPr="00A43EBC">
        <w:rPr>
          <w:rFonts w:ascii="Arial" w:eastAsia="Times New Roman" w:hAnsi="Arial" w:cs="Arial"/>
          <w:b/>
          <w:bCs/>
          <w:color w:val="000000"/>
          <w:sz w:val="42"/>
          <w:szCs w:val="42"/>
        </w:rPr>
        <w:t xml:space="preserve"> Culture</w:t>
      </w:r>
    </w:p>
    <w:p w:rsidR="00A43EBC" w:rsidRPr="00A43EBC" w:rsidRDefault="00A43EBC" w:rsidP="00A43EBC">
      <w:pPr>
        <w:shd w:val="clear" w:color="auto" w:fill="FFFFFF"/>
        <w:spacing w:after="0" w:line="240" w:lineRule="auto"/>
        <w:textAlignment w:val="baseline"/>
        <w:rPr>
          <w:rFonts w:ascii="Arial" w:eastAsia="Times New Roman" w:hAnsi="Arial" w:cs="Arial"/>
          <w:color w:val="000000"/>
          <w:sz w:val="27"/>
          <w:szCs w:val="27"/>
        </w:rPr>
      </w:pPr>
      <w:r w:rsidRPr="00A43EBC">
        <w:rPr>
          <w:rFonts w:ascii="Arial" w:eastAsia="Times New Roman" w:hAnsi="Arial" w:cs="Arial"/>
          <w:color w:val="000000"/>
          <w:sz w:val="27"/>
          <w:szCs w:val="27"/>
        </w:rPr>
        <w:t>It has been seen that language is much more than the external expression and </w:t>
      </w:r>
      <w:hyperlink r:id="rId4" w:history="1">
        <w:r w:rsidRPr="00A43EBC">
          <w:rPr>
            <w:rFonts w:ascii="Arial" w:eastAsia="Times New Roman" w:hAnsi="Arial" w:cs="Arial"/>
            <w:color w:val="106596"/>
            <w:sz w:val="27"/>
            <w:u w:val="single"/>
          </w:rPr>
          <w:t>communication</w:t>
        </w:r>
      </w:hyperlink>
      <w:r w:rsidRPr="00A43EBC">
        <w:rPr>
          <w:rFonts w:ascii="Arial" w:eastAsia="Times New Roman" w:hAnsi="Arial" w:cs="Arial"/>
          <w:color w:val="000000"/>
          <w:sz w:val="27"/>
          <w:szCs w:val="27"/>
        </w:rPr>
        <w:t> of internal thoughts formulated independently of their verbalization. In demonstrating the inadequacy and inappropriateness of such a view of language, attention has already been drawn to the ways in which one’s native language is intimately and in all sorts of details related to the rest of one’s life in a </w:t>
      </w:r>
      <w:hyperlink r:id="rId5" w:history="1">
        <w:r w:rsidRPr="00A43EBC">
          <w:rPr>
            <w:rFonts w:ascii="Arial" w:eastAsia="Times New Roman" w:hAnsi="Arial" w:cs="Arial"/>
            <w:color w:val="000000"/>
            <w:sz w:val="27"/>
            <w:u w:val="single"/>
          </w:rPr>
          <w:t>community</w:t>
        </w:r>
      </w:hyperlink>
      <w:r w:rsidRPr="00A43EBC">
        <w:rPr>
          <w:rFonts w:ascii="Arial" w:eastAsia="Times New Roman" w:hAnsi="Arial" w:cs="Arial"/>
          <w:color w:val="000000"/>
          <w:sz w:val="27"/>
          <w:szCs w:val="27"/>
        </w:rPr>
        <w:t> and to smaller groups within that community. This is true of all peoples and all languages; it is a universal fact about language.</w:t>
      </w:r>
    </w:p>
    <w:p w:rsidR="00A43EBC" w:rsidRPr="00A43EBC" w:rsidRDefault="00A43EBC" w:rsidP="00A43EBC">
      <w:pPr>
        <w:shd w:val="clear" w:color="auto" w:fill="FFFFFF"/>
        <w:spacing w:after="0" w:line="240" w:lineRule="auto"/>
        <w:textAlignment w:val="baseline"/>
        <w:rPr>
          <w:rFonts w:ascii="Arial" w:eastAsia="Times New Roman" w:hAnsi="Arial" w:cs="Arial"/>
          <w:color w:val="000000"/>
          <w:sz w:val="27"/>
          <w:szCs w:val="27"/>
        </w:rPr>
      </w:pPr>
      <w:r w:rsidRPr="00A43EBC">
        <w:rPr>
          <w:rFonts w:ascii="Arial" w:eastAsia="Times New Roman" w:hAnsi="Arial" w:cs="Arial"/>
          <w:color w:val="000000"/>
          <w:sz w:val="27"/>
          <w:szCs w:val="27"/>
        </w:rPr>
        <w:t>Anthropologists speak of the relations between language and </w:t>
      </w:r>
      <w:hyperlink r:id="rId6" w:history="1">
        <w:r w:rsidRPr="00A43EBC">
          <w:rPr>
            <w:rFonts w:ascii="Arial" w:eastAsia="Times New Roman" w:hAnsi="Arial" w:cs="Arial"/>
            <w:color w:val="000000"/>
            <w:sz w:val="27"/>
            <w:u w:val="single"/>
          </w:rPr>
          <w:t>culture</w:t>
        </w:r>
      </w:hyperlink>
      <w:r w:rsidRPr="00A43EBC">
        <w:rPr>
          <w:rFonts w:ascii="Arial" w:eastAsia="Times New Roman" w:hAnsi="Arial" w:cs="Arial"/>
          <w:color w:val="000000"/>
          <w:sz w:val="27"/>
          <w:szCs w:val="27"/>
        </w:rPr>
        <w:t>. It is indeed more in accordance with reality to consider language as a part of culture. </w:t>
      </w:r>
      <w:r w:rsidRPr="00A43EBC">
        <w:rPr>
          <w:rFonts w:ascii="Arial" w:eastAsia="Times New Roman" w:hAnsi="Arial" w:cs="Arial"/>
          <w:i/>
          <w:iCs/>
          <w:color w:val="000000"/>
          <w:sz w:val="27"/>
        </w:rPr>
        <w:t>Culture</w:t>
      </w:r>
      <w:r w:rsidRPr="00A43EBC">
        <w:rPr>
          <w:rFonts w:ascii="Arial" w:eastAsia="Times New Roman" w:hAnsi="Arial" w:cs="Arial"/>
          <w:color w:val="000000"/>
          <w:sz w:val="27"/>
          <w:szCs w:val="27"/>
        </w:rPr>
        <w:t> is here being used, as it is throughout this article, in the </w:t>
      </w:r>
      <w:hyperlink r:id="rId7" w:history="1">
        <w:r w:rsidRPr="00A43EBC">
          <w:rPr>
            <w:rFonts w:ascii="Arial" w:eastAsia="Times New Roman" w:hAnsi="Arial" w:cs="Arial"/>
            <w:color w:val="106596"/>
            <w:sz w:val="27"/>
            <w:u w:val="single"/>
          </w:rPr>
          <w:t>anthropological</w:t>
        </w:r>
      </w:hyperlink>
      <w:r w:rsidRPr="00A43EBC">
        <w:rPr>
          <w:rFonts w:ascii="Arial" w:eastAsia="Times New Roman" w:hAnsi="Arial" w:cs="Arial"/>
          <w:color w:val="000000"/>
          <w:sz w:val="27"/>
          <w:szCs w:val="27"/>
        </w:rPr>
        <w:t> sense, to refer to all aspects of </w:t>
      </w:r>
      <w:hyperlink r:id="rId8" w:history="1">
        <w:r w:rsidRPr="00A43EBC">
          <w:rPr>
            <w:rFonts w:ascii="Arial" w:eastAsia="Times New Roman" w:hAnsi="Arial" w:cs="Arial"/>
            <w:color w:val="106596"/>
            <w:sz w:val="27"/>
            <w:u w:val="single"/>
          </w:rPr>
          <w:t>human</w:t>
        </w:r>
      </w:hyperlink>
      <w:r w:rsidRPr="00A43EBC">
        <w:rPr>
          <w:rFonts w:ascii="Arial" w:eastAsia="Times New Roman" w:hAnsi="Arial" w:cs="Arial"/>
          <w:color w:val="000000"/>
          <w:sz w:val="27"/>
          <w:szCs w:val="27"/>
        </w:rPr>
        <w:t> life insofar as they are determined or conditioned by membership in a society. The fact that people eat or drink is not in itself cultural; it is a biological necessity for the preservation of life. That they eat particular foods and refrain from eating other substances, though they may be perfectly edible and nourishing, and that they eat and drink at particular times of day and in certain places are matters of culture, something “acquired by man as a member of society,” according to the classic </w:t>
      </w:r>
      <w:hyperlink r:id="rId9" w:history="1">
        <w:r w:rsidRPr="00A43EBC">
          <w:rPr>
            <w:rFonts w:ascii="Arial" w:eastAsia="Times New Roman" w:hAnsi="Arial" w:cs="Arial"/>
            <w:color w:val="106596"/>
            <w:sz w:val="27"/>
            <w:u w:val="single"/>
          </w:rPr>
          <w:t>definition</w:t>
        </w:r>
      </w:hyperlink>
      <w:r w:rsidRPr="00A43EBC">
        <w:rPr>
          <w:rFonts w:ascii="Arial" w:eastAsia="Times New Roman" w:hAnsi="Arial" w:cs="Arial"/>
          <w:color w:val="000000"/>
          <w:sz w:val="27"/>
          <w:szCs w:val="27"/>
        </w:rPr>
        <w:t> of culture by the English anthropologist </w:t>
      </w:r>
      <w:hyperlink r:id="rId10" w:history="1">
        <w:r w:rsidRPr="00A43EBC">
          <w:rPr>
            <w:rFonts w:ascii="Arial" w:eastAsia="Times New Roman" w:hAnsi="Arial" w:cs="Arial"/>
            <w:color w:val="106596"/>
            <w:sz w:val="27"/>
            <w:u w:val="single"/>
          </w:rPr>
          <w:t xml:space="preserve">Sir Edward Burnett </w:t>
        </w:r>
        <w:proofErr w:type="spellStart"/>
        <w:r w:rsidRPr="00A43EBC">
          <w:rPr>
            <w:rFonts w:ascii="Arial" w:eastAsia="Times New Roman" w:hAnsi="Arial" w:cs="Arial"/>
            <w:color w:val="106596"/>
            <w:sz w:val="27"/>
            <w:u w:val="single"/>
          </w:rPr>
          <w:t>Tylor</w:t>
        </w:r>
        <w:proofErr w:type="spellEnd"/>
      </w:hyperlink>
      <w:r w:rsidRPr="00A43EBC">
        <w:rPr>
          <w:rFonts w:ascii="Arial" w:eastAsia="Times New Roman" w:hAnsi="Arial" w:cs="Arial"/>
          <w:color w:val="000000"/>
          <w:sz w:val="27"/>
          <w:szCs w:val="27"/>
        </w:rPr>
        <w:t>. As thus defined and </w:t>
      </w:r>
      <w:hyperlink r:id="rId11" w:history="1">
        <w:r w:rsidRPr="00A43EBC">
          <w:rPr>
            <w:rFonts w:ascii="Arial" w:eastAsia="Times New Roman" w:hAnsi="Arial" w:cs="Arial"/>
            <w:color w:val="000000"/>
            <w:sz w:val="27"/>
            <w:u w:val="single"/>
          </w:rPr>
          <w:t>envisaged</w:t>
        </w:r>
      </w:hyperlink>
      <w:r w:rsidRPr="00A43EBC">
        <w:rPr>
          <w:rFonts w:ascii="Arial" w:eastAsia="Times New Roman" w:hAnsi="Arial" w:cs="Arial"/>
          <w:color w:val="000000"/>
          <w:sz w:val="27"/>
          <w:szCs w:val="27"/>
        </w:rPr>
        <w:t xml:space="preserve">, culture covers a very wide area of human life and </w:t>
      </w:r>
      <w:proofErr w:type="spellStart"/>
      <w:r w:rsidRPr="00A43EBC">
        <w:rPr>
          <w:rFonts w:ascii="Arial" w:eastAsia="Times New Roman" w:hAnsi="Arial" w:cs="Arial"/>
          <w:color w:val="000000"/>
          <w:sz w:val="27"/>
          <w:szCs w:val="27"/>
        </w:rPr>
        <w:t>behaviour</w:t>
      </w:r>
      <w:proofErr w:type="spellEnd"/>
      <w:r w:rsidRPr="00A43EBC">
        <w:rPr>
          <w:rFonts w:ascii="Arial" w:eastAsia="Times New Roman" w:hAnsi="Arial" w:cs="Arial"/>
          <w:color w:val="000000"/>
          <w:sz w:val="27"/>
          <w:szCs w:val="27"/>
        </w:rPr>
        <w:t>, and language is manifestly a part, probably the most important part, of it.</w:t>
      </w:r>
    </w:p>
    <w:p w:rsidR="00A43EBC" w:rsidRPr="00A43EBC" w:rsidRDefault="00A43EBC" w:rsidP="00A43EBC">
      <w:pPr>
        <w:shd w:val="clear" w:color="auto" w:fill="FFFFFF"/>
        <w:spacing w:after="0" w:line="240" w:lineRule="auto"/>
        <w:textAlignment w:val="baseline"/>
        <w:rPr>
          <w:rFonts w:ascii="Arial" w:eastAsia="Times New Roman" w:hAnsi="Arial" w:cs="Arial"/>
          <w:color w:val="000000"/>
          <w:sz w:val="27"/>
          <w:szCs w:val="27"/>
        </w:rPr>
      </w:pPr>
      <w:r w:rsidRPr="00A43EBC">
        <w:rPr>
          <w:rFonts w:ascii="Arial" w:eastAsia="Times New Roman" w:hAnsi="Arial" w:cs="Arial"/>
          <w:color w:val="000000"/>
          <w:sz w:val="27"/>
          <w:szCs w:val="27"/>
        </w:rPr>
        <w:t>Although the faculty of language acquisition and language use is innate and inherited, and there is </w:t>
      </w:r>
      <w:hyperlink r:id="rId12" w:history="1">
        <w:r w:rsidRPr="00A43EBC">
          <w:rPr>
            <w:rFonts w:ascii="Arial" w:eastAsia="Times New Roman" w:hAnsi="Arial" w:cs="Arial"/>
            <w:color w:val="000000"/>
            <w:sz w:val="27"/>
            <w:u w:val="single"/>
          </w:rPr>
          <w:t>legitimate</w:t>
        </w:r>
      </w:hyperlink>
      <w:r w:rsidRPr="00A43EBC">
        <w:rPr>
          <w:rFonts w:ascii="Arial" w:eastAsia="Times New Roman" w:hAnsi="Arial" w:cs="Arial"/>
          <w:color w:val="000000"/>
          <w:sz w:val="27"/>
          <w:szCs w:val="27"/>
        </w:rPr>
        <w:t> debate over the extent of this innateness, every individual’s language is “acquired by man as a member of society,” along with and at the same time as other aspects of that society’s culture in which people are brought up. Society and language are mutually indispensable. Language can have developed only in a social setting, however this may have been structured, and human society in any form even remotely resembling what is known today or is recorded in history could be maintained only among people utilizing and understanding a language in common use.</w:t>
      </w:r>
    </w:p>
    <w:p w:rsidR="00A43EBC" w:rsidRPr="00A43EBC" w:rsidRDefault="00A43EBC" w:rsidP="00A43EBC">
      <w:pPr>
        <w:spacing w:after="450" w:line="240" w:lineRule="auto"/>
        <w:textAlignment w:val="baseline"/>
        <w:outlineLvl w:val="1"/>
        <w:rPr>
          <w:rFonts w:ascii="Times New Roman" w:eastAsia="Times New Roman" w:hAnsi="Times New Roman" w:cs="Times New Roman"/>
          <w:b/>
          <w:bCs/>
          <w:sz w:val="35"/>
          <w:szCs w:val="35"/>
        </w:rPr>
      </w:pPr>
      <w:r w:rsidRPr="00A43EBC">
        <w:rPr>
          <w:rFonts w:ascii="Times New Roman" w:eastAsia="Times New Roman" w:hAnsi="Times New Roman" w:cs="Times New Roman"/>
          <w:b/>
          <w:bCs/>
          <w:sz w:val="35"/>
          <w:szCs w:val="35"/>
        </w:rPr>
        <w:t>Transmission of language and culture</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lastRenderedPageBreak/>
        <w:t>Language is transmitted culturally; that is, it is </w:t>
      </w:r>
      <w:hyperlink r:id="rId13" w:history="1">
        <w:r w:rsidRPr="00A43EBC">
          <w:rPr>
            <w:rFonts w:ascii="Times New Roman" w:eastAsia="Times New Roman" w:hAnsi="Times New Roman" w:cs="Times New Roman"/>
            <w:color w:val="106596"/>
            <w:sz w:val="27"/>
            <w:u w:val="single"/>
          </w:rPr>
          <w:t>learned</w:t>
        </w:r>
      </w:hyperlink>
      <w:r w:rsidRPr="00A43EBC">
        <w:rPr>
          <w:rFonts w:ascii="Times New Roman" w:eastAsia="Times New Roman" w:hAnsi="Times New Roman" w:cs="Times New Roman"/>
          <w:sz w:val="27"/>
          <w:szCs w:val="27"/>
        </w:rPr>
        <w:t>. To a lesser extent it is </w:t>
      </w:r>
      <w:hyperlink r:id="rId14" w:history="1">
        <w:r w:rsidRPr="00A43EBC">
          <w:rPr>
            <w:rFonts w:ascii="Times New Roman" w:eastAsia="Times New Roman" w:hAnsi="Times New Roman" w:cs="Times New Roman"/>
            <w:color w:val="106596"/>
            <w:sz w:val="27"/>
            <w:u w:val="single"/>
          </w:rPr>
          <w:t>taught</w:t>
        </w:r>
      </w:hyperlink>
      <w:r w:rsidRPr="00A43EBC">
        <w:rPr>
          <w:rFonts w:ascii="Times New Roman" w:eastAsia="Times New Roman" w:hAnsi="Times New Roman" w:cs="Times New Roman"/>
          <w:sz w:val="27"/>
          <w:szCs w:val="27"/>
        </w:rPr>
        <w:t>, when parents, for example, deliberately encourage their children to talk and to respond to talk, correct their mistakes, and enlarge their vocabulary. But it must be emphasized that children very largely acquire their first language by “grammar construction” from exposure to a random collection of utterances that they encounter. What is classed as language teaching in school either relates to second-language acquisition or, insofar as it concerns the pupils’ first language, is in the main directed at reading and writing, the study of literature, formal grammar, and </w:t>
      </w:r>
      <w:hyperlink r:id="rId15" w:history="1">
        <w:r w:rsidRPr="00A43EBC">
          <w:rPr>
            <w:rFonts w:ascii="Times New Roman" w:eastAsia="Times New Roman" w:hAnsi="Times New Roman" w:cs="Times New Roman"/>
            <w:color w:val="000000"/>
            <w:sz w:val="27"/>
            <w:u w:val="single"/>
          </w:rPr>
          <w:t>alleged</w:t>
        </w:r>
      </w:hyperlink>
      <w:r w:rsidRPr="00A43EBC">
        <w:rPr>
          <w:rFonts w:ascii="Times New Roman" w:eastAsia="Times New Roman" w:hAnsi="Times New Roman" w:cs="Times New Roman"/>
          <w:sz w:val="27"/>
          <w:szCs w:val="27"/>
        </w:rPr>
        <w:t> standards of correctness, which may not be those of all the pupils’ regional or social </w:t>
      </w:r>
      <w:hyperlink r:id="rId16" w:history="1">
        <w:r w:rsidRPr="00A43EBC">
          <w:rPr>
            <w:rFonts w:ascii="Times New Roman" w:eastAsia="Times New Roman" w:hAnsi="Times New Roman" w:cs="Times New Roman"/>
            <w:color w:val="000000"/>
            <w:sz w:val="27"/>
            <w:u w:val="single"/>
          </w:rPr>
          <w:t>dialects</w:t>
        </w:r>
      </w:hyperlink>
      <w:r w:rsidRPr="00A43EBC">
        <w:rPr>
          <w:rFonts w:ascii="Times New Roman" w:eastAsia="Times New Roman" w:hAnsi="Times New Roman" w:cs="Times New Roman"/>
          <w:sz w:val="27"/>
          <w:szCs w:val="27"/>
        </w:rPr>
        <w:t>. All of what goes under the title of language teaching at school presupposes and relies on the prior knowledge of a first language in its basic vocabulary and essential structure, acquired before school age.</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If language is transmitted as part of culture, it is no less true that culture as a whole is transmitted very largely through language, insofar as it is explicitly taught. The fact that humankind has a history in the sense that animals do not is entirely the result of language. So far as researchers can tell, </w:t>
      </w:r>
      <w:hyperlink r:id="rId17" w:history="1">
        <w:r w:rsidRPr="00A43EBC">
          <w:rPr>
            <w:rFonts w:ascii="Times New Roman" w:eastAsia="Times New Roman" w:hAnsi="Times New Roman" w:cs="Times New Roman"/>
            <w:color w:val="106596"/>
            <w:sz w:val="27"/>
            <w:u w:val="single"/>
          </w:rPr>
          <w:t>animals learn</w:t>
        </w:r>
      </w:hyperlink>
      <w:r w:rsidRPr="00A43EBC">
        <w:rPr>
          <w:rFonts w:ascii="Times New Roman" w:eastAsia="Times New Roman" w:hAnsi="Times New Roman" w:cs="Times New Roman"/>
          <w:sz w:val="27"/>
          <w:szCs w:val="27"/>
        </w:rPr>
        <w:t> through spontaneous imitation or through imitation taught by other animals. This does not exclude the performance of quite complex and substantial pieces of cooperative physical work, such as a beaver’s dam or an ant’s nest, nor does it preclude the intricate social organization of some species, such as bees. But it does mean that changes in organization and work will be the gradual result of </w:t>
      </w:r>
      <w:hyperlink r:id="rId18" w:history="1">
        <w:r w:rsidRPr="00A43EBC">
          <w:rPr>
            <w:rFonts w:ascii="Times New Roman" w:eastAsia="Times New Roman" w:hAnsi="Times New Roman" w:cs="Times New Roman"/>
            <w:color w:val="106596"/>
            <w:sz w:val="27"/>
            <w:u w:val="single"/>
          </w:rPr>
          <w:t>mutation</w:t>
        </w:r>
      </w:hyperlink>
      <w:r w:rsidRPr="00A43EBC">
        <w:rPr>
          <w:rFonts w:ascii="Times New Roman" w:eastAsia="Times New Roman" w:hAnsi="Times New Roman" w:cs="Times New Roman"/>
          <w:sz w:val="27"/>
          <w:szCs w:val="27"/>
        </w:rPr>
        <w:t xml:space="preserve"> cumulatively reinforced by survival value; those groups whose </w:t>
      </w:r>
      <w:proofErr w:type="spellStart"/>
      <w:r w:rsidRPr="00A43EBC">
        <w:rPr>
          <w:rFonts w:ascii="Times New Roman" w:eastAsia="Times New Roman" w:hAnsi="Times New Roman" w:cs="Times New Roman"/>
          <w:sz w:val="27"/>
          <w:szCs w:val="27"/>
        </w:rPr>
        <w:t>behaviour</w:t>
      </w:r>
      <w:proofErr w:type="spellEnd"/>
      <w:r w:rsidRPr="00A43EBC">
        <w:rPr>
          <w:rFonts w:ascii="Times New Roman" w:eastAsia="Times New Roman" w:hAnsi="Times New Roman" w:cs="Times New Roman"/>
          <w:sz w:val="27"/>
          <w:szCs w:val="27"/>
        </w:rPr>
        <w:t xml:space="preserve"> altered in any way that increased their security from predators or from famine would survive in greater numbers than others. This would be an extremely slow process, comparable to the </w:t>
      </w:r>
      <w:hyperlink r:id="rId19" w:history="1">
        <w:r w:rsidRPr="00A43EBC">
          <w:rPr>
            <w:rFonts w:ascii="Times New Roman" w:eastAsia="Times New Roman" w:hAnsi="Times New Roman" w:cs="Times New Roman"/>
            <w:color w:val="106596"/>
            <w:sz w:val="27"/>
            <w:u w:val="single"/>
          </w:rPr>
          <w:t>evolution</w:t>
        </w:r>
      </w:hyperlink>
      <w:r w:rsidRPr="00A43EBC">
        <w:rPr>
          <w:rFonts w:ascii="Times New Roman" w:eastAsia="Times New Roman" w:hAnsi="Times New Roman" w:cs="Times New Roman"/>
          <w:sz w:val="27"/>
          <w:szCs w:val="27"/>
        </w:rPr>
        <w:t> of the different species themselves.</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There is no reason to believe that </w:t>
      </w:r>
      <w:hyperlink r:id="rId20" w:history="1">
        <w:r w:rsidRPr="00A43EBC">
          <w:rPr>
            <w:rFonts w:ascii="Times New Roman" w:eastAsia="Times New Roman" w:hAnsi="Times New Roman" w:cs="Times New Roman"/>
            <w:color w:val="106596"/>
            <w:sz w:val="27"/>
            <w:u w:val="single"/>
          </w:rPr>
          <w:t xml:space="preserve">animal </w:t>
        </w:r>
        <w:proofErr w:type="spellStart"/>
        <w:r w:rsidRPr="00A43EBC">
          <w:rPr>
            <w:rFonts w:ascii="Times New Roman" w:eastAsia="Times New Roman" w:hAnsi="Times New Roman" w:cs="Times New Roman"/>
            <w:color w:val="106596"/>
            <w:sz w:val="27"/>
            <w:u w:val="single"/>
          </w:rPr>
          <w:t>behaviour</w:t>
        </w:r>
        <w:proofErr w:type="spellEnd"/>
      </w:hyperlink>
      <w:r w:rsidRPr="00A43EBC">
        <w:rPr>
          <w:rFonts w:ascii="Times New Roman" w:eastAsia="Times New Roman" w:hAnsi="Times New Roman" w:cs="Times New Roman"/>
          <w:sz w:val="27"/>
          <w:szCs w:val="27"/>
        </w:rPr>
        <w:t xml:space="preserve"> has materially altered during the period available for the study of human history—say, the last 5,000 years or so—except, of course, when human intervention by domestication or other forms of interference has itself brought about such alterations. Nor do members of the same species differ markedly in </w:t>
      </w:r>
      <w:proofErr w:type="spellStart"/>
      <w:r w:rsidRPr="00A43EBC">
        <w:rPr>
          <w:rFonts w:ascii="Times New Roman" w:eastAsia="Times New Roman" w:hAnsi="Times New Roman" w:cs="Times New Roman"/>
          <w:sz w:val="27"/>
          <w:szCs w:val="27"/>
        </w:rPr>
        <w:t>behaviour</w:t>
      </w:r>
      <w:proofErr w:type="spellEnd"/>
      <w:r w:rsidRPr="00A43EBC">
        <w:rPr>
          <w:rFonts w:ascii="Times New Roman" w:eastAsia="Times New Roman" w:hAnsi="Times New Roman" w:cs="Times New Roman"/>
          <w:sz w:val="27"/>
          <w:szCs w:val="27"/>
        </w:rPr>
        <w:t xml:space="preserve"> over widely scattered areas, again apart from differences resulting from human interference. Bird songs are reported to differ somewhat from place to place within species, but there is little other evidence for areal divergence. In contrast to this unity of animal </w:t>
      </w:r>
      <w:proofErr w:type="spellStart"/>
      <w:r w:rsidRPr="00A43EBC">
        <w:rPr>
          <w:rFonts w:ascii="Times New Roman" w:eastAsia="Times New Roman" w:hAnsi="Times New Roman" w:cs="Times New Roman"/>
          <w:sz w:val="27"/>
          <w:szCs w:val="27"/>
        </w:rPr>
        <w:t>behaviour</w:t>
      </w:r>
      <w:proofErr w:type="spellEnd"/>
      <w:r w:rsidRPr="00A43EBC">
        <w:rPr>
          <w:rFonts w:ascii="Times New Roman" w:eastAsia="Times New Roman" w:hAnsi="Times New Roman" w:cs="Times New Roman"/>
          <w:sz w:val="27"/>
          <w:szCs w:val="27"/>
        </w:rPr>
        <w:t>, human </w:t>
      </w:r>
      <w:hyperlink r:id="rId21" w:history="1">
        <w:r w:rsidRPr="00A43EBC">
          <w:rPr>
            <w:rFonts w:ascii="Times New Roman" w:eastAsia="Times New Roman" w:hAnsi="Times New Roman" w:cs="Times New Roman"/>
            <w:color w:val="000000"/>
            <w:sz w:val="27"/>
            <w:u w:val="single"/>
          </w:rPr>
          <w:t>cultures</w:t>
        </w:r>
      </w:hyperlink>
      <w:r w:rsidRPr="00A43EBC">
        <w:rPr>
          <w:rFonts w:ascii="Times New Roman" w:eastAsia="Times New Roman" w:hAnsi="Times New Roman" w:cs="Times New Roman"/>
          <w:sz w:val="27"/>
          <w:szCs w:val="27"/>
        </w:rPr>
        <w:t> are as divergent as are human languages over the world, and they can and do change all the time, sometimes with great rapidity, as among the industrialized countries of the 21st century.</w:t>
      </w:r>
    </w:p>
    <w:p w:rsidR="00A43EBC" w:rsidRPr="00A43EBC" w:rsidRDefault="00A43EBC" w:rsidP="00A43EBC">
      <w:pPr>
        <w:spacing w:before="150" w:after="30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 xml:space="preserve">The processes of linguistic change and its consequences will be treated below. Here, cultural change in general and its relation to language will be considered. By far the greatest part of learned </w:t>
      </w:r>
      <w:proofErr w:type="spellStart"/>
      <w:r w:rsidRPr="00A43EBC">
        <w:rPr>
          <w:rFonts w:ascii="Times New Roman" w:eastAsia="Times New Roman" w:hAnsi="Times New Roman" w:cs="Times New Roman"/>
          <w:sz w:val="27"/>
          <w:szCs w:val="27"/>
        </w:rPr>
        <w:t>behaviour</w:t>
      </w:r>
      <w:proofErr w:type="spellEnd"/>
      <w:r w:rsidRPr="00A43EBC">
        <w:rPr>
          <w:rFonts w:ascii="Times New Roman" w:eastAsia="Times New Roman" w:hAnsi="Times New Roman" w:cs="Times New Roman"/>
          <w:sz w:val="27"/>
          <w:szCs w:val="27"/>
        </w:rPr>
        <w:t>, which is what culture involves, is transmitted by vocal instruction, not by imitation. Some imitation is clearly involved, especially in infancy, in the learning process, but proportionately this is hardly significant.</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lastRenderedPageBreak/>
        <w:t>Through the use of language, any skills, techniques, products, modes of social control, and so on can be explained, and the end results of anyone’s inventiveness can be made available to anyone else with the </w:t>
      </w:r>
      <w:hyperlink r:id="rId22" w:history="1">
        <w:r w:rsidRPr="00A43EBC">
          <w:rPr>
            <w:rFonts w:ascii="Times New Roman" w:eastAsia="Times New Roman" w:hAnsi="Times New Roman" w:cs="Times New Roman"/>
            <w:color w:val="000000"/>
            <w:sz w:val="27"/>
            <w:u w:val="single"/>
          </w:rPr>
          <w:t>intellectual</w:t>
        </w:r>
      </w:hyperlink>
      <w:r w:rsidRPr="00A43EBC">
        <w:rPr>
          <w:rFonts w:ascii="Times New Roman" w:eastAsia="Times New Roman" w:hAnsi="Times New Roman" w:cs="Times New Roman"/>
          <w:sz w:val="27"/>
          <w:szCs w:val="27"/>
        </w:rPr>
        <w:t> ability to grasp what is being said. Spoken language alone would thus vastly extend the amount of usable information in any human community and speed up the acquisition of new skills and the </w:t>
      </w:r>
      <w:hyperlink r:id="rId23" w:history="1">
        <w:r w:rsidRPr="00A43EBC">
          <w:rPr>
            <w:rFonts w:ascii="Times New Roman" w:eastAsia="Times New Roman" w:hAnsi="Times New Roman" w:cs="Times New Roman"/>
            <w:color w:val="000000"/>
            <w:sz w:val="27"/>
            <w:u w:val="single"/>
          </w:rPr>
          <w:t>adaptation</w:t>
        </w:r>
      </w:hyperlink>
      <w:r w:rsidRPr="00A43EBC">
        <w:rPr>
          <w:rFonts w:ascii="Times New Roman" w:eastAsia="Times New Roman" w:hAnsi="Times New Roman" w:cs="Times New Roman"/>
          <w:sz w:val="27"/>
          <w:szCs w:val="27"/>
        </w:rPr>
        <w:t> of techniques to changed circumstances or new </w:t>
      </w:r>
      <w:hyperlink r:id="rId24" w:history="1">
        <w:r w:rsidRPr="00A43EBC">
          <w:rPr>
            <w:rFonts w:ascii="Times New Roman" w:eastAsia="Times New Roman" w:hAnsi="Times New Roman" w:cs="Times New Roman"/>
            <w:color w:val="000000"/>
            <w:sz w:val="27"/>
            <w:u w:val="single"/>
          </w:rPr>
          <w:t>environments</w:t>
        </w:r>
      </w:hyperlink>
      <w:r w:rsidRPr="00A43EBC">
        <w:rPr>
          <w:rFonts w:ascii="Times New Roman" w:eastAsia="Times New Roman" w:hAnsi="Times New Roman" w:cs="Times New Roman"/>
          <w:sz w:val="27"/>
          <w:szCs w:val="27"/>
        </w:rPr>
        <w:t>. With the invention and </w:t>
      </w:r>
      <w:hyperlink r:id="rId25" w:history="1">
        <w:r w:rsidRPr="00A43EBC">
          <w:rPr>
            <w:rFonts w:ascii="Times New Roman" w:eastAsia="Times New Roman" w:hAnsi="Times New Roman" w:cs="Times New Roman"/>
            <w:color w:val="106596"/>
            <w:sz w:val="27"/>
            <w:u w:val="single"/>
          </w:rPr>
          <w:t>diffusion</w:t>
        </w:r>
      </w:hyperlink>
      <w:r w:rsidRPr="00A43EBC">
        <w:rPr>
          <w:rFonts w:ascii="Times New Roman" w:eastAsia="Times New Roman" w:hAnsi="Times New Roman" w:cs="Times New Roman"/>
          <w:sz w:val="27"/>
          <w:szCs w:val="27"/>
        </w:rPr>
        <w:t> of writing, this process widened immediately, and the relative permanence of writing made the </w:t>
      </w:r>
      <w:hyperlink r:id="rId26" w:history="1">
        <w:r w:rsidRPr="00A43EBC">
          <w:rPr>
            <w:rFonts w:ascii="Times New Roman" w:eastAsia="Times New Roman" w:hAnsi="Times New Roman" w:cs="Times New Roman"/>
            <w:color w:val="000000"/>
            <w:sz w:val="27"/>
            <w:u w:val="single"/>
          </w:rPr>
          <w:t>diffusion</w:t>
        </w:r>
      </w:hyperlink>
      <w:r w:rsidRPr="00A43EBC">
        <w:rPr>
          <w:rFonts w:ascii="Times New Roman" w:eastAsia="Times New Roman" w:hAnsi="Times New Roman" w:cs="Times New Roman"/>
          <w:sz w:val="27"/>
          <w:szCs w:val="27"/>
        </w:rPr>
        <w:t> of information still easier. Printing and the increase in literacy only further intensified this process. Modern techniques for broadcast or almost instantaneous transmission of communication all over the globe, together with the tools for rapidly translating between the languages of the world, have made it possible for usable </w:t>
      </w:r>
      <w:hyperlink r:id="rId27" w:history="1">
        <w:r w:rsidRPr="00A43EBC">
          <w:rPr>
            <w:rFonts w:ascii="Times New Roman" w:eastAsia="Times New Roman" w:hAnsi="Times New Roman" w:cs="Times New Roman"/>
            <w:color w:val="106596"/>
            <w:sz w:val="27"/>
            <w:u w:val="single"/>
          </w:rPr>
          <w:t>knowledge</w:t>
        </w:r>
      </w:hyperlink>
      <w:r w:rsidRPr="00A43EBC">
        <w:rPr>
          <w:rFonts w:ascii="Times New Roman" w:eastAsia="Times New Roman" w:hAnsi="Times New Roman" w:cs="Times New Roman"/>
          <w:sz w:val="27"/>
          <w:szCs w:val="27"/>
        </w:rPr>
        <w:t> of all sorts to be made accessible to people almost anywhere in the world. This accounts for the great rapidity of scientific, technological, political, and </w:t>
      </w:r>
      <w:hyperlink r:id="rId28" w:history="1">
        <w:r w:rsidRPr="00A43EBC">
          <w:rPr>
            <w:rFonts w:ascii="Times New Roman" w:eastAsia="Times New Roman" w:hAnsi="Times New Roman" w:cs="Times New Roman"/>
            <w:color w:val="106596"/>
            <w:sz w:val="27"/>
            <w:u w:val="single"/>
          </w:rPr>
          <w:t>social change</w:t>
        </w:r>
      </w:hyperlink>
      <w:r w:rsidRPr="00A43EBC">
        <w:rPr>
          <w:rFonts w:ascii="Times New Roman" w:eastAsia="Times New Roman" w:hAnsi="Times New Roman" w:cs="Times New Roman"/>
          <w:sz w:val="27"/>
          <w:szCs w:val="27"/>
        </w:rPr>
        <w:t> in the contemporary world. All of this, whether ultimately for the good or ill of humankind, must be attributed to the dominant role of language in the transmission of culture.</w:t>
      </w:r>
    </w:p>
    <w:p w:rsidR="00A43EBC" w:rsidRPr="00A43EBC" w:rsidRDefault="00A43EBC" w:rsidP="00A43EBC">
      <w:pPr>
        <w:spacing w:after="0" w:line="240" w:lineRule="auto"/>
        <w:textAlignment w:val="baseline"/>
        <w:outlineLvl w:val="1"/>
        <w:rPr>
          <w:rFonts w:ascii="Times New Roman" w:eastAsia="Times New Roman" w:hAnsi="Times New Roman" w:cs="Times New Roman"/>
          <w:b/>
          <w:bCs/>
          <w:sz w:val="35"/>
          <w:szCs w:val="35"/>
        </w:rPr>
      </w:pPr>
      <w:r w:rsidRPr="00A43EBC">
        <w:rPr>
          <w:rFonts w:ascii="Times New Roman" w:eastAsia="Times New Roman" w:hAnsi="Times New Roman" w:cs="Times New Roman"/>
          <w:b/>
          <w:bCs/>
          <w:sz w:val="35"/>
          <w:szCs w:val="35"/>
        </w:rPr>
        <w:t>Language and </w:t>
      </w:r>
      <w:hyperlink r:id="rId29" w:history="1">
        <w:r w:rsidRPr="00A43EBC">
          <w:rPr>
            <w:rFonts w:ascii="Times New Roman" w:eastAsia="Times New Roman" w:hAnsi="Times New Roman" w:cs="Times New Roman"/>
            <w:b/>
            <w:bCs/>
            <w:color w:val="106596"/>
            <w:sz w:val="39"/>
          </w:rPr>
          <w:t>social differentiation</w:t>
        </w:r>
      </w:hyperlink>
      <w:r w:rsidRPr="00A43EBC">
        <w:rPr>
          <w:rFonts w:ascii="Times New Roman" w:eastAsia="Times New Roman" w:hAnsi="Times New Roman" w:cs="Times New Roman"/>
          <w:b/>
          <w:bCs/>
          <w:sz w:val="35"/>
          <w:szCs w:val="35"/>
        </w:rPr>
        <w:t> and </w:t>
      </w:r>
      <w:hyperlink r:id="rId30" w:history="1">
        <w:r w:rsidRPr="00A43EBC">
          <w:rPr>
            <w:rFonts w:ascii="Times New Roman" w:eastAsia="Times New Roman" w:hAnsi="Times New Roman" w:cs="Times New Roman"/>
            <w:b/>
            <w:bCs/>
            <w:color w:val="106596"/>
            <w:sz w:val="39"/>
          </w:rPr>
          <w:t>assimilation</w:t>
        </w:r>
      </w:hyperlink>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The part played by variations within a language in </w:t>
      </w:r>
      <w:hyperlink r:id="rId31" w:history="1">
        <w:r w:rsidRPr="00A43EBC">
          <w:rPr>
            <w:rFonts w:ascii="Times New Roman" w:eastAsia="Times New Roman" w:hAnsi="Times New Roman" w:cs="Times New Roman"/>
            <w:color w:val="000000"/>
            <w:sz w:val="27"/>
            <w:u w:val="single"/>
          </w:rPr>
          <w:t>differentiating</w:t>
        </w:r>
      </w:hyperlink>
      <w:r w:rsidRPr="00A43EBC">
        <w:rPr>
          <w:rFonts w:ascii="Times New Roman" w:eastAsia="Times New Roman" w:hAnsi="Times New Roman" w:cs="Times New Roman"/>
          <w:sz w:val="27"/>
          <w:szCs w:val="27"/>
        </w:rPr>
        <w:t> social and occupational groups in a society has already been referred to above. In language transmission this tends to be self-perpetuating unless deliberately interfered with. Children are in general brought up within the </w:t>
      </w:r>
      <w:hyperlink r:id="rId32" w:history="1">
        <w:r w:rsidRPr="00A43EBC">
          <w:rPr>
            <w:rFonts w:ascii="Times New Roman" w:eastAsia="Times New Roman" w:hAnsi="Times New Roman" w:cs="Times New Roman"/>
            <w:color w:val="106596"/>
            <w:sz w:val="27"/>
            <w:u w:val="single"/>
          </w:rPr>
          <w:t>social group</w:t>
        </w:r>
      </w:hyperlink>
      <w:r w:rsidRPr="00A43EBC">
        <w:rPr>
          <w:rFonts w:ascii="Times New Roman" w:eastAsia="Times New Roman" w:hAnsi="Times New Roman" w:cs="Times New Roman"/>
          <w:sz w:val="27"/>
          <w:szCs w:val="27"/>
        </w:rPr>
        <w:t> to which their parents and immediate family circle belong, and they learn the </w:t>
      </w:r>
      <w:hyperlink r:id="rId33" w:history="1">
        <w:r w:rsidRPr="00A43EBC">
          <w:rPr>
            <w:rFonts w:ascii="Times New Roman" w:eastAsia="Times New Roman" w:hAnsi="Times New Roman" w:cs="Times New Roman"/>
            <w:color w:val="106596"/>
            <w:sz w:val="27"/>
            <w:u w:val="single"/>
          </w:rPr>
          <w:t>dialect</w:t>
        </w:r>
      </w:hyperlink>
      <w:r w:rsidRPr="00A43EBC">
        <w:rPr>
          <w:rFonts w:ascii="Times New Roman" w:eastAsia="Times New Roman" w:hAnsi="Times New Roman" w:cs="Times New Roman"/>
          <w:sz w:val="27"/>
          <w:szCs w:val="27"/>
        </w:rPr>
        <w:t> and communication styles of that group along with the rest of the subculture and behavioral traits and attitudes that are characteristic of it. This is a largely unconscious and involuntary process of </w:t>
      </w:r>
      <w:hyperlink r:id="rId34" w:history="1">
        <w:r w:rsidRPr="00A43EBC">
          <w:rPr>
            <w:rFonts w:ascii="Times New Roman" w:eastAsia="Times New Roman" w:hAnsi="Times New Roman" w:cs="Times New Roman"/>
            <w:color w:val="106596"/>
            <w:sz w:val="27"/>
            <w:u w:val="single"/>
          </w:rPr>
          <w:t>acculturation</w:t>
        </w:r>
      </w:hyperlink>
      <w:r w:rsidRPr="00A43EBC">
        <w:rPr>
          <w:rFonts w:ascii="Times New Roman" w:eastAsia="Times New Roman" w:hAnsi="Times New Roman" w:cs="Times New Roman"/>
          <w:sz w:val="27"/>
          <w:szCs w:val="27"/>
        </w:rPr>
        <w:t>, but the importance of the linguistic </w:t>
      </w:r>
      <w:hyperlink r:id="rId35" w:history="1">
        <w:r w:rsidRPr="00A43EBC">
          <w:rPr>
            <w:rFonts w:ascii="Times New Roman" w:eastAsia="Times New Roman" w:hAnsi="Times New Roman" w:cs="Times New Roman"/>
            <w:color w:val="000000"/>
            <w:sz w:val="27"/>
            <w:u w:val="single"/>
          </w:rPr>
          <w:t>manifestations</w:t>
        </w:r>
      </w:hyperlink>
      <w:r w:rsidRPr="00A43EBC">
        <w:rPr>
          <w:rFonts w:ascii="Times New Roman" w:eastAsia="Times New Roman" w:hAnsi="Times New Roman" w:cs="Times New Roman"/>
          <w:sz w:val="27"/>
          <w:szCs w:val="27"/>
        </w:rPr>
        <w:t> of </w:t>
      </w:r>
      <w:hyperlink r:id="rId36" w:history="1">
        <w:r w:rsidRPr="00A43EBC">
          <w:rPr>
            <w:rFonts w:ascii="Times New Roman" w:eastAsia="Times New Roman" w:hAnsi="Times New Roman" w:cs="Times New Roman"/>
            <w:color w:val="106596"/>
            <w:sz w:val="27"/>
            <w:u w:val="single"/>
          </w:rPr>
          <w:t>social status</w:t>
        </w:r>
      </w:hyperlink>
      <w:r w:rsidRPr="00A43EBC">
        <w:rPr>
          <w:rFonts w:ascii="Times New Roman" w:eastAsia="Times New Roman" w:hAnsi="Times New Roman" w:cs="Times New Roman"/>
          <w:sz w:val="27"/>
          <w:szCs w:val="27"/>
        </w:rPr>
        <w:t> and of social </w:t>
      </w:r>
      <w:hyperlink r:id="rId37" w:history="1">
        <w:r w:rsidRPr="00A43EBC">
          <w:rPr>
            <w:rFonts w:ascii="Times New Roman" w:eastAsia="Times New Roman" w:hAnsi="Times New Roman" w:cs="Times New Roman"/>
            <w:color w:val="000000"/>
            <w:sz w:val="27"/>
            <w:u w:val="single"/>
          </w:rPr>
          <w:t>hierarchies</w:t>
        </w:r>
      </w:hyperlink>
      <w:r w:rsidRPr="00A43EBC">
        <w:rPr>
          <w:rFonts w:ascii="Times New Roman" w:eastAsia="Times New Roman" w:hAnsi="Times New Roman" w:cs="Times New Roman"/>
          <w:sz w:val="27"/>
          <w:szCs w:val="27"/>
        </w:rPr>
        <w:t> is not lost on aspirants for personal advancement in stratified societies. The deliberate cultivation of an appropriate </w:t>
      </w:r>
      <w:hyperlink r:id="rId38" w:history="1">
        <w:r w:rsidRPr="00A43EBC">
          <w:rPr>
            <w:rFonts w:ascii="Times New Roman" w:eastAsia="Times New Roman" w:hAnsi="Times New Roman" w:cs="Times New Roman"/>
            <w:color w:val="000000"/>
            <w:sz w:val="27"/>
            <w:u w:val="single"/>
          </w:rPr>
          <w:t>dialect</w:t>
        </w:r>
      </w:hyperlink>
      <w:r w:rsidRPr="00A43EBC">
        <w:rPr>
          <w:rFonts w:ascii="Times New Roman" w:eastAsia="Times New Roman" w:hAnsi="Times New Roman" w:cs="Times New Roman"/>
          <w:sz w:val="27"/>
          <w:szCs w:val="27"/>
        </w:rPr>
        <w:t>, in its lexical, grammatical, and phonological features, has been the self-imposed task of many persons wishing “to better themselves” and the butt of unkind ridicule on the part of persons already feeling themselves secure in their social status or unwilling to attempt any change in it. Much of the comedy in </w:t>
      </w:r>
      <w:hyperlink r:id="rId39" w:history="1">
        <w:r w:rsidRPr="00A43EBC">
          <w:rPr>
            <w:rFonts w:ascii="Times New Roman" w:eastAsia="Times New Roman" w:hAnsi="Times New Roman" w:cs="Times New Roman"/>
            <w:color w:val="106596"/>
            <w:sz w:val="27"/>
            <w:u w:val="single"/>
          </w:rPr>
          <w:t>George Bernard Shaw</w:t>
        </w:r>
      </w:hyperlink>
      <w:r w:rsidRPr="00A43EBC">
        <w:rPr>
          <w:rFonts w:ascii="Times New Roman" w:eastAsia="Times New Roman" w:hAnsi="Times New Roman" w:cs="Times New Roman"/>
          <w:sz w:val="27"/>
          <w:szCs w:val="27"/>
        </w:rPr>
        <w:t>’s </w:t>
      </w:r>
      <w:hyperlink r:id="rId40" w:history="1">
        <w:r w:rsidRPr="00A43EBC">
          <w:rPr>
            <w:rFonts w:ascii="Times New Roman" w:eastAsia="Times New Roman" w:hAnsi="Times New Roman" w:cs="Times New Roman"/>
            <w:i/>
            <w:iCs/>
            <w:color w:val="106596"/>
            <w:sz w:val="27"/>
            <w:u w:val="single"/>
          </w:rPr>
          <w:t>Pygmalion</w:t>
        </w:r>
      </w:hyperlink>
      <w:r w:rsidRPr="00A43EBC">
        <w:rPr>
          <w:rFonts w:ascii="Times New Roman" w:eastAsia="Times New Roman" w:hAnsi="Times New Roman" w:cs="Times New Roman"/>
          <w:sz w:val="27"/>
          <w:szCs w:val="27"/>
        </w:rPr>
        <w:t> (first performed in 1913, with subsequent film adaptations) turns on </w:t>
      </w:r>
      <w:hyperlink r:id="rId41" w:history="1">
        <w:r w:rsidRPr="00A43EBC">
          <w:rPr>
            <w:rFonts w:ascii="Times New Roman" w:eastAsia="Times New Roman" w:hAnsi="Times New Roman" w:cs="Times New Roman"/>
            <w:color w:val="106596"/>
            <w:sz w:val="27"/>
            <w:u w:val="single"/>
          </w:rPr>
          <w:t>Eliza Doolittle</w:t>
        </w:r>
      </w:hyperlink>
      <w:r w:rsidRPr="00A43EBC">
        <w:rPr>
          <w:rFonts w:ascii="Times New Roman" w:eastAsia="Times New Roman" w:hAnsi="Times New Roman" w:cs="Times New Roman"/>
          <w:sz w:val="27"/>
          <w:szCs w:val="27"/>
        </w:rPr>
        <w:t>’s need to unlearn her native </w:t>
      </w:r>
      <w:hyperlink r:id="rId42" w:history="1">
        <w:r w:rsidRPr="00A43EBC">
          <w:rPr>
            <w:rFonts w:ascii="Times New Roman" w:eastAsia="Times New Roman" w:hAnsi="Times New Roman" w:cs="Times New Roman"/>
            <w:color w:val="106596"/>
            <w:sz w:val="27"/>
            <w:u w:val="single"/>
          </w:rPr>
          <w:t>Cockney</w:t>
        </w:r>
      </w:hyperlink>
      <w:r w:rsidRPr="00A43EBC">
        <w:rPr>
          <w:rFonts w:ascii="Times New Roman" w:eastAsia="Times New Roman" w:hAnsi="Times New Roman" w:cs="Times New Roman"/>
          <w:sz w:val="27"/>
          <w:szCs w:val="27"/>
        </w:rPr>
        <w:t xml:space="preserve"> if she is to rise in the social scale. Culturally and </w:t>
      </w:r>
      <w:proofErr w:type="spellStart"/>
      <w:r w:rsidRPr="00A43EBC">
        <w:rPr>
          <w:rFonts w:ascii="Times New Roman" w:eastAsia="Times New Roman" w:hAnsi="Times New Roman" w:cs="Times New Roman"/>
          <w:sz w:val="27"/>
          <w:szCs w:val="27"/>
        </w:rPr>
        <w:t>subculturally</w:t>
      </w:r>
      <w:proofErr w:type="spellEnd"/>
      <w:r w:rsidRPr="00A43EBC">
        <w:rPr>
          <w:rFonts w:ascii="Times New Roman" w:eastAsia="Times New Roman" w:hAnsi="Times New Roman" w:cs="Times New Roman"/>
          <w:sz w:val="27"/>
          <w:szCs w:val="27"/>
        </w:rPr>
        <w:t xml:space="preserve"> determined </w:t>
      </w:r>
      <w:hyperlink r:id="rId43" w:history="1">
        <w:r w:rsidRPr="00A43EBC">
          <w:rPr>
            <w:rFonts w:ascii="Times New Roman" w:eastAsia="Times New Roman" w:hAnsi="Times New Roman" w:cs="Times New Roman"/>
            <w:color w:val="106596"/>
            <w:sz w:val="27"/>
            <w:u w:val="single"/>
          </w:rPr>
          <w:t>taboos</w:t>
        </w:r>
      </w:hyperlink>
      <w:r w:rsidRPr="00A43EBC">
        <w:rPr>
          <w:rFonts w:ascii="Times New Roman" w:eastAsia="Times New Roman" w:hAnsi="Times New Roman" w:cs="Times New Roman"/>
          <w:sz w:val="27"/>
          <w:szCs w:val="27"/>
        </w:rPr>
        <w:t> play a part in all this, and persons desirous of moving up or down in the social scale have to learn what words to use and what words to avoid if they are to be accepted and to “belong” in their new </w:t>
      </w:r>
      <w:hyperlink r:id="rId44" w:history="1">
        <w:r w:rsidRPr="00A43EBC">
          <w:rPr>
            <w:rFonts w:ascii="Times New Roman" w:eastAsia="Times New Roman" w:hAnsi="Times New Roman" w:cs="Times New Roman"/>
            <w:color w:val="106596"/>
            <w:sz w:val="27"/>
            <w:u w:val="single"/>
          </w:rPr>
          <w:t>position</w:t>
        </w:r>
      </w:hyperlink>
      <w:r w:rsidRPr="00A43EBC">
        <w:rPr>
          <w:rFonts w:ascii="Times New Roman" w:eastAsia="Times New Roman" w:hAnsi="Times New Roman" w:cs="Times New Roman"/>
          <w:sz w:val="27"/>
          <w:szCs w:val="27"/>
        </w:rPr>
        <w:t>.</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 xml:space="preserve">The same considerations apply to changing one’s language as to changing one’s dialect. Language changing is harder for the individual and is generally a </w:t>
      </w:r>
      <w:proofErr w:type="spellStart"/>
      <w:r w:rsidRPr="00A43EBC">
        <w:rPr>
          <w:rFonts w:ascii="Times New Roman" w:eastAsia="Times New Roman" w:hAnsi="Times New Roman" w:cs="Times New Roman"/>
          <w:sz w:val="27"/>
          <w:szCs w:val="27"/>
        </w:rPr>
        <w:t>rarer</w:t>
      </w:r>
      <w:proofErr w:type="spellEnd"/>
      <w:r w:rsidRPr="00A43EBC">
        <w:rPr>
          <w:rFonts w:ascii="Times New Roman" w:eastAsia="Times New Roman" w:hAnsi="Times New Roman" w:cs="Times New Roman"/>
          <w:sz w:val="27"/>
          <w:szCs w:val="27"/>
        </w:rPr>
        <w:t xml:space="preserve"> occurrence, but it is likely to be widespread in any mass </w:t>
      </w:r>
      <w:hyperlink r:id="rId45" w:history="1">
        <w:r w:rsidRPr="00A43EBC">
          <w:rPr>
            <w:rFonts w:ascii="Times New Roman" w:eastAsia="Times New Roman" w:hAnsi="Times New Roman" w:cs="Times New Roman"/>
            <w:color w:val="106596"/>
            <w:sz w:val="27"/>
            <w:u w:val="single"/>
          </w:rPr>
          <w:t>immigration</w:t>
        </w:r>
      </w:hyperlink>
      <w:r w:rsidRPr="00A43EBC">
        <w:rPr>
          <w:rFonts w:ascii="Times New Roman" w:eastAsia="Times New Roman" w:hAnsi="Times New Roman" w:cs="Times New Roman"/>
          <w:sz w:val="27"/>
          <w:szCs w:val="27"/>
        </w:rPr>
        <w:t xml:space="preserve"> movement. In the 19th and early 20th centuries, the eagerness with which immigrants and the children of immigrants from continental Europe living in the United States learned </w:t>
      </w:r>
      <w:r w:rsidRPr="00A43EBC">
        <w:rPr>
          <w:rFonts w:ascii="Times New Roman" w:eastAsia="Times New Roman" w:hAnsi="Times New Roman" w:cs="Times New Roman"/>
          <w:sz w:val="27"/>
          <w:szCs w:val="27"/>
        </w:rPr>
        <w:lastRenderedPageBreak/>
        <w:t>and insisted on speaking English is an illustration of their realization that English was the linguistic badge of full membership in their new homeland at the time when the country was proud to consider itself the melting pot in which people of </w:t>
      </w:r>
      <w:hyperlink r:id="rId46" w:history="1">
        <w:r w:rsidRPr="00A43EBC">
          <w:rPr>
            <w:rFonts w:ascii="Times New Roman" w:eastAsia="Times New Roman" w:hAnsi="Times New Roman" w:cs="Times New Roman"/>
            <w:color w:val="000000"/>
            <w:sz w:val="27"/>
            <w:u w:val="single"/>
          </w:rPr>
          <w:t>diverse</w:t>
        </w:r>
      </w:hyperlink>
      <w:r w:rsidRPr="00A43EBC">
        <w:rPr>
          <w:rFonts w:ascii="Times New Roman" w:eastAsia="Times New Roman" w:hAnsi="Times New Roman" w:cs="Times New Roman"/>
          <w:sz w:val="27"/>
          <w:szCs w:val="27"/>
        </w:rPr>
        <w:t> linguistic and cultural origins would become citizens of a unified community. A reverse movement, typically by third-generation immigrants, </w:t>
      </w:r>
      <w:hyperlink r:id="rId47" w:history="1">
        <w:r w:rsidRPr="00A43EBC">
          <w:rPr>
            <w:rFonts w:ascii="Times New Roman" w:eastAsia="Times New Roman" w:hAnsi="Times New Roman" w:cs="Times New Roman"/>
            <w:color w:val="000000"/>
            <w:sz w:val="27"/>
            <w:u w:val="single"/>
          </w:rPr>
          <w:t>manifests</w:t>
        </w:r>
      </w:hyperlink>
      <w:r w:rsidRPr="00A43EBC">
        <w:rPr>
          <w:rFonts w:ascii="Times New Roman" w:eastAsia="Times New Roman" w:hAnsi="Times New Roman" w:cs="Times New Roman"/>
          <w:sz w:val="27"/>
          <w:szCs w:val="27"/>
        </w:rPr>
        <w:t> a concern to be in contact again with the ancestral language.</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The same sort of self-perpetuation, in the absence of deliberate rejection, operates in the special languages of sports and </w:t>
      </w:r>
      <w:hyperlink r:id="rId48" w:history="1">
        <w:r w:rsidRPr="00A43EBC">
          <w:rPr>
            <w:rFonts w:ascii="Times New Roman" w:eastAsia="Times New Roman" w:hAnsi="Times New Roman" w:cs="Times New Roman"/>
            <w:color w:val="106596"/>
            <w:sz w:val="27"/>
            <w:u w:val="single"/>
          </w:rPr>
          <w:t>games</w:t>
        </w:r>
      </w:hyperlink>
      <w:r w:rsidRPr="00A43EBC">
        <w:rPr>
          <w:rFonts w:ascii="Times New Roman" w:eastAsia="Times New Roman" w:hAnsi="Times New Roman" w:cs="Times New Roman"/>
          <w:sz w:val="27"/>
          <w:szCs w:val="27"/>
        </w:rPr>
        <w:t> and of trades and professions (these are in the main concerned with special vocabularies). Game learners, apprentices, and professional students learn the locutions together with the rest of the game or the job. The specific words and phrases occur in the teaching process and are observed in use, and novices are only too eager to display an easy competence with such phraseology as a mark of their full membership of the group.</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Languages and variations within languages play both a unifying and a diversifying role in human society as a whole. Language is a part of culture, but culture is a complex totality containing many different features, and the boundaries between cultural features are not clear-cut, nor do they all coincide. Physical barriers such as oceans, high mountains, and wide rivers </w:t>
      </w:r>
      <w:hyperlink r:id="rId49" w:history="1">
        <w:r w:rsidRPr="00A43EBC">
          <w:rPr>
            <w:rFonts w:ascii="Times New Roman" w:eastAsia="Times New Roman" w:hAnsi="Times New Roman" w:cs="Times New Roman"/>
            <w:color w:val="000000"/>
            <w:sz w:val="27"/>
            <w:u w:val="single"/>
          </w:rPr>
          <w:t>constitute</w:t>
        </w:r>
      </w:hyperlink>
      <w:r w:rsidRPr="00A43EBC">
        <w:rPr>
          <w:rFonts w:ascii="Times New Roman" w:eastAsia="Times New Roman" w:hAnsi="Times New Roman" w:cs="Times New Roman"/>
          <w:sz w:val="27"/>
          <w:szCs w:val="27"/>
        </w:rPr>
        <w:t> impediments to human intercourse and to culture contacts, though modern technology in the fields of travel and communications makes such geographical factors of less and less account. More potent for much of the 20th century were political restrictions on the movement of people and of ideas, such as </w:t>
      </w:r>
      <w:hyperlink r:id="rId50" w:history="1">
        <w:r w:rsidRPr="00A43EBC">
          <w:rPr>
            <w:rFonts w:ascii="Times New Roman" w:eastAsia="Times New Roman" w:hAnsi="Times New Roman" w:cs="Times New Roman"/>
            <w:color w:val="106596"/>
            <w:sz w:val="27"/>
            <w:u w:val="single"/>
          </w:rPr>
          <w:t>divided</w:t>
        </w:r>
      </w:hyperlink>
      <w:r w:rsidRPr="00A43EBC">
        <w:rPr>
          <w:rFonts w:ascii="Times New Roman" w:eastAsia="Times New Roman" w:hAnsi="Times New Roman" w:cs="Times New Roman"/>
          <w:sz w:val="27"/>
          <w:szCs w:val="27"/>
        </w:rPr>
        <w:t> </w:t>
      </w:r>
      <w:proofErr w:type="gramStart"/>
      <w:r w:rsidRPr="00A43EBC">
        <w:rPr>
          <w:rFonts w:ascii="Times New Roman" w:eastAsia="Times New Roman" w:hAnsi="Times New Roman" w:cs="Times New Roman"/>
          <w:sz w:val="27"/>
          <w:szCs w:val="27"/>
        </w:rPr>
        <w:t>western</w:t>
      </w:r>
      <w:proofErr w:type="gramEnd"/>
      <w:r w:rsidRPr="00A43EBC">
        <w:rPr>
          <w:rFonts w:ascii="Times New Roman" w:eastAsia="Times New Roman" w:hAnsi="Times New Roman" w:cs="Times New Roman"/>
          <w:sz w:val="27"/>
          <w:szCs w:val="27"/>
        </w:rPr>
        <w:t xml:space="preserve"> Europe from formerly communist eastern Europe; the frontiers between these two political blocs represented much more of a cultural dividing line than any other European frontiers.</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The distribution of the various components of cultures differs, and the distribution of languages may differ from that of nonlinguistic cultural features. This results from the varying ease and rapidity with which changes may be acquired or enforced and from the historical circumstances responsible for these changes. From the end of </w:t>
      </w:r>
      <w:hyperlink r:id="rId51" w:history="1">
        <w:r w:rsidRPr="00A43EBC">
          <w:rPr>
            <w:rFonts w:ascii="Times New Roman" w:eastAsia="Times New Roman" w:hAnsi="Times New Roman" w:cs="Times New Roman"/>
            <w:color w:val="106596"/>
            <w:sz w:val="27"/>
            <w:u w:val="single"/>
          </w:rPr>
          <w:t>World War II</w:t>
        </w:r>
      </w:hyperlink>
      <w:r w:rsidRPr="00A43EBC">
        <w:rPr>
          <w:rFonts w:ascii="Times New Roman" w:eastAsia="Times New Roman" w:hAnsi="Times New Roman" w:cs="Times New Roman"/>
          <w:sz w:val="27"/>
          <w:szCs w:val="27"/>
        </w:rPr>
        <w:t> until 1990, for example, the division between East and </w:t>
      </w:r>
      <w:hyperlink r:id="rId52" w:history="1">
        <w:r w:rsidRPr="00A43EBC">
          <w:rPr>
            <w:rFonts w:ascii="Times New Roman" w:eastAsia="Times New Roman" w:hAnsi="Times New Roman" w:cs="Times New Roman"/>
            <w:color w:val="106596"/>
            <w:sz w:val="27"/>
            <w:u w:val="single"/>
          </w:rPr>
          <w:t>West Germany</w:t>
        </w:r>
      </w:hyperlink>
      <w:r w:rsidRPr="00A43EBC">
        <w:rPr>
          <w:rFonts w:ascii="Times New Roman" w:eastAsia="Times New Roman" w:hAnsi="Times New Roman" w:cs="Times New Roman"/>
          <w:sz w:val="27"/>
          <w:szCs w:val="27"/>
        </w:rPr>
        <w:t> represented a major political and cultural split in an area of relative linguistic unity. It is significant that differences of vocabulary and usage were noticeable on each side of that division, overlying earlier differences attributed to regional dialects.</w:t>
      </w:r>
    </w:p>
    <w:p w:rsidR="00A43EBC" w:rsidRPr="00A43EBC" w:rsidRDefault="00A43EBC" w:rsidP="00A43EBC">
      <w:pPr>
        <w:spacing w:after="450" w:line="240" w:lineRule="auto"/>
        <w:textAlignment w:val="baseline"/>
        <w:outlineLvl w:val="1"/>
        <w:rPr>
          <w:rFonts w:ascii="Times New Roman" w:eastAsia="Times New Roman" w:hAnsi="Times New Roman" w:cs="Times New Roman"/>
          <w:b/>
          <w:bCs/>
          <w:sz w:val="35"/>
          <w:szCs w:val="35"/>
        </w:rPr>
      </w:pPr>
      <w:r w:rsidRPr="00A43EBC">
        <w:rPr>
          <w:rFonts w:ascii="Times New Roman" w:eastAsia="Times New Roman" w:hAnsi="Times New Roman" w:cs="Times New Roman"/>
          <w:b/>
          <w:bCs/>
          <w:sz w:val="35"/>
          <w:szCs w:val="35"/>
        </w:rPr>
        <w:t>The control of language for cultural ends</w:t>
      </w:r>
    </w:p>
    <w:p w:rsidR="00A43EBC" w:rsidRPr="00A43EBC" w:rsidRDefault="00A43EBC" w:rsidP="00A43EBC">
      <w:pPr>
        <w:spacing w:after="0" w:line="240" w:lineRule="auto"/>
        <w:textAlignment w:val="baseline"/>
        <w:outlineLvl w:val="1"/>
        <w:rPr>
          <w:rFonts w:ascii="Times New Roman" w:eastAsia="Times New Roman" w:hAnsi="Times New Roman" w:cs="Times New Roman"/>
          <w:b/>
          <w:bCs/>
          <w:sz w:val="30"/>
          <w:szCs w:val="30"/>
        </w:rPr>
      </w:pPr>
      <w:hyperlink r:id="rId53" w:history="1">
        <w:r w:rsidRPr="00A43EBC">
          <w:rPr>
            <w:rFonts w:ascii="Times New Roman" w:eastAsia="Times New Roman" w:hAnsi="Times New Roman" w:cs="Times New Roman"/>
            <w:b/>
            <w:bCs/>
            <w:color w:val="106596"/>
            <w:sz w:val="34"/>
          </w:rPr>
          <w:t>Second-language</w:t>
        </w:r>
      </w:hyperlink>
      <w:r w:rsidRPr="00A43EBC">
        <w:rPr>
          <w:rFonts w:ascii="Times New Roman" w:eastAsia="Times New Roman" w:hAnsi="Times New Roman" w:cs="Times New Roman"/>
          <w:b/>
          <w:bCs/>
          <w:sz w:val="30"/>
          <w:szCs w:val="30"/>
        </w:rPr>
        <w:t> learning</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Language, no less than other aspects of </w:t>
      </w:r>
      <w:hyperlink r:id="rId54" w:history="1">
        <w:r w:rsidRPr="00A43EBC">
          <w:rPr>
            <w:rFonts w:ascii="Times New Roman" w:eastAsia="Times New Roman" w:hAnsi="Times New Roman" w:cs="Times New Roman"/>
            <w:color w:val="106596"/>
            <w:sz w:val="27"/>
            <w:u w:val="single"/>
          </w:rPr>
          <w:t xml:space="preserve">human </w:t>
        </w:r>
        <w:proofErr w:type="spellStart"/>
        <w:r w:rsidRPr="00A43EBC">
          <w:rPr>
            <w:rFonts w:ascii="Times New Roman" w:eastAsia="Times New Roman" w:hAnsi="Times New Roman" w:cs="Times New Roman"/>
            <w:color w:val="106596"/>
            <w:sz w:val="27"/>
            <w:u w:val="single"/>
          </w:rPr>
          <w:t>behaviour</w:t>
        </w:r>
        <w:proofErr w:type="spellEnd"/>
      </w:hyperlink>
      <w:r w:rsidRPr="00A43EBC">
        <w:rPr>
          <w:rFonts w:ascii="Times New Roman" w:eastAsia="Times New Roman" w:hAnsi="Times New Roman" w:cs="Times New Roman"/>
          <w:sz w:val="27"/>
          <w:szCs w:val="27"/>
        </w:rPr>
        <w:t xml:space="preserve">, is subject to purposive interference. When people with different languages need to communicate, various expedients are open to them, the most obvious being second-language learning and teaching. This takes time, effort, and organization, and, when more than two </w:t>
      </w:r>
      <w:r w:rsidRPr="00A43EBC">
        <w:rPr>
          <w:rFonts w:ascii="Times New Roman" w:eastAsia="Times New Roman" w:hAnsi="Times New Roman" w:cs="Times New Roman"/>
          <w:sz w:val="27"/>
          <w:szCs w:val="27"/>
        </w:rPr>
        <w:lastRenderedPageBreak/>
        <w:t>languages are involved, the time and effort are that much greater. Other expedients may also be applied. Ad hoc </w:t>
      </w:r>
      <w:hyperlink r:id="rId55" w:history="1">
        <w:r w:rsidRPr="00A43EBC">
          <w:rPr>
            <w:rFonts w:ascii="Times New Roman" w:eastAsia="Times New Roman" w:hAnsi="Times New Roman" w:cs="Times New Roman"/>
            <w:color w:val="106596"/>
            <w:sz w:val="27"/>
            <w:u w:val="single"/>
          </w:rPr>
          <w:t>pidgins</w:t>
        </w:r>
      </w:hyperlink>
      <w:r w:rsidRPr="00A43EBC">
        <w:rPr>
          <w:rFonts w:ascii="Times New Roman" w:eastAsia="Times New Roman" w:hAnsi="Times New Roman" w:cs="Times New Roman"/>
          <w:sz w:val="27"/>
          <w:szCs w:val="27"/>
        </w:rPr>
        <w:t> for the restricted purposes of trade and administration are mentioned above. Tacit or deliberate agreements have been reached whereby one language is chosen for </w:t>
      </w:r>
      <w:proofErr w:type="spellStart"/>
      <w:r w:rsidRPr="00A43EBC">
        <w:rPr>
          <w:rFonts w:ascii="Times New Roman" w:eastAsia="Times New Roman" w:hAnsi="Times New Roman" w:cs="Times New Roman"/>
          <w:sz w:val="27"/>
          <w:szCs w:val="27"/>
        </w:rPr>
        <w:fldChar w:fldCharType="begin"/>
      </w:r>
      <w:r w:rsidRPr="00A43EBC">
        <w:rPr>
          <w:rFonts w:ascii="Times New Roman" w:eastAsia="Times New Roman" w:hAnsi="Times New Roman" w:cs="Times New Roman"/>
          <w:sz w:val="27"/>
          <w:szCs w:val="27"/>
        </w:rPr>
        <w:instrText xml:space="preserve"> HYPERLINK "https://www.britannica.com/science/international-language-artificial-language" </w:instrText>
      </w:r>
      <w:r w:rsidRPr="00A43EBC">
        <w:rPr>
          <w:rFonts w:ascii="Times New Roman" w:eastAsia="Times New Roman" w:hAnsi="Times New Roman" w:cs="Times New Roman"/>
          <w:sz w:val="27"/>
          <w:szCs w:val="27"/>
        </w:rPr>
        <w:fldChar w:fldCharType="separate"/>
      </w:r>
      <w:r w:rsidRPr="00A43EBC">
        <w:rPr>
          <w:rFonts w:ascii="Times New Roman" w:eastAsia="Times New Roman" w:hAnsi="Times New Roman" w:cs="Times New Roman"/>
          <w:color w:val="106596"/>
          <w:sz w:val="27"/>
          <w:u w:val="single"/>
        </w:rPr>
        <w:t>international</w:t>
      </w:r>
      <w:r w:rsidRPr="00A43EBC">
        <w:rPr>
          <w:rFonts w:ascii="Times New Roman" w:eastAsia="Times New Roman" w:hAnsi="Times New Roman" w:cs="Times New Roman"/>
          <w:sz w:val="27"/>
          <w:szCs w:val="27"/>
        </w:rPr>
        <w:fldChar w:fldCharType="end"/>
      </w:r>
      <w:r w:rsidRPr="00A43EBC">
        <w:rPr>
          <w:rFonts w:ascii="Times New Roman" w:eastAsia="Times New Roman" w:hAnsi="Times New Roman" w:cs="Times New Roman"/>
          <w:sz w:val="27"/>
          <w:szCs w:val="27"/>
        </w:rPr>
        <w:t>purposes</w:t>
      </w:r>
      <w:proofErr w:type="spellEnd"/>
      <w:r w:rsidRPr="00A43EBC">
        <w:rPr>
          <w:rFonts w:ascii="Times New Roman" w:eastAsia="Times New Roman" w:hAnsi="Times New Roman" w:cs="Times New Roman"/>
          <w:sz w:val="27"/>
          <w:szCs w:val="27"/>
        </w:rPr>
        <w:t xml:space="preserve"> when users of several different languages are involved. </w:t>
      </w:r>
      <w:proofErr w:type="gramStart"/>
      <w:r w:rsidRPr="00A43EBC">
        <w:rPr>
          <w:rFonts w:ascii="Times New Roman" w:eastAsia="Times New Roman" w:hAnsi="Times New Roman" w:cs="Times New Roman"/>
          <w:sz w:val="27"/>
          <w:szCs w:val="27"/>
        </w:rPr>
        <w:t>In the Roman Empire, broadly, the western half used Latin as a </w:t>
      </w:r>
      <w:hyperlink r:id="rId56" w:history="1">
        <w:r w:rsidRPr="00A43EBC">
          <w:rPr>
            <w:rFonts w:ascii="Times New Roman" w:eastAsia="Times New Roman" w:hAnsi="Times New Roman" w:cs="Times New Roman"/>
            <w:color w:val="106596"/>
            <w:sz w:val="27"/>
            <w:u w:val="single"/>
          </w:rPr>
          <w:t>lingua franca</w:t>
        </w:r>
      </w:hyperlink>
      <w:r w:rsidRPr="00A43EBC">
        <w:rPr>
          <w:rFonts w:ascii="Times New Roman" w:eastAsia="Times New Roman" w:hAnsi="Times New Roman" w:cs="Times New Roman"/>
          <w:sz w:val="27"/>
          <w:szCs w:val="27"/>
        </w:rPr>
        <w:t>, and the eastern half used Greek.</w:t>
      </w:r>
      <w:proofErr w:type="gramEnd"/>
      <w:r w:rsidRPr="00A43EBC">
        <w:rPr>
          <w:rFonts w:ascii="Times New Roman" w:eastAsia="Times New Roman" w:hAnsi="Times New Roman" w:cs="Times New Roman"/>
          <w:sz w:val="27"/>
          <w:szCs w:val="27"/>
        </w:rPr>
        <w:t xml:space="preserve"> In </w:t>
      </w:r>
      <w:proofErr w:type="gramStart"/>
      <w:r w:rsidRPr="00A43EBC">
        <w:rPr>
          <w:rFonts w:ascii="Times New Roman" w:eastAsia="Times New Roman" w:hAnsi="Times New Roman" w:cs="Times New Roman"/>
          <w:sz w:val="27"/>
          <w:szCs w:val="27"/>
        </w:rPr>
        <w:t>western</w:t>
      </w:r>
      <w:proofErr w:type="gramEnd"/>
      <w:r w:rsidRPr="00A43EBC">
        <w:rPr>
          <w:rFonts w:ascii="Times New Roman" w:eastAsia="Times New Roman" w:hAnsi="Times New Roman" w:cs="Times New Roman"/>
          <w:sz w:val="27"/>
          <w:szCs w:val="27"/>
        </w:rPr>
        <w:t xml:space="preserve"> Europe during the Middle Ages, Latin continued as the international language of educated people, and Latin was the second language taught in schools. Later the cultural, diplomatic, and military reputation of France made </w:t>
      </w:r>
      <w:hyperlink r:id="rId57" w:history="1">
        <w:r w:rsidRPr="00A43EBC">
          <w:rPr>
            <w:rFonts w:ascii="Times New Roman" w:eastAsia="Times New Roman" w:hAnsi="Times New Roman" w:cs="Times New Roman"/>
            <w:color w:val="106596"/>
            <w:sz w:val="27"/>
            <w:u w:val="single"/>
          </w:rPr>
          <w:t>French</w:t>
        </w:r>
      </w:hyperlink>
      <w:r w:rsidRPr="00A43EBC">
        <w:rPr>
          <w:rFonts w:ascii="Times New Roman" w:eastAsia="Times New Roman" w:hAnsi="Times New Roman" w:cs="Times New Roman"/>
          <w:sz w:val="27"/>
          <w:szCs w:val="27"/>
        </w:rPr>
        <w:t> the language of European diplomacy. This use of French as the language of </w:t>
      </w:r>
      <w:hyperlink r:id="rId58" w:history="1">
        <w:r w:rsidRPr="00A43EBC">
          <w:rPr>
            <w:rFonts w:ascii="Times New Roman" w:eastAsia="Times New Roman" w:hAnsi="Times New Roman" w:cs="Times New Roman"/>
            <w:color w:val="106596"/>
            <w:sz w:val="27"/>
            <w:u w:val="single"/>
          </w:rPr>
          <w:t>international relations</w:t>
        </w:r>
      </w:hyperlink>
      <w:r w:rsidRPr="00A43EBC">
        <w:rPr>
          <w:rFonts w:ascii="Times New Roman" w:eastAsia="Times New Roman" w:hAnsi="Times New Roman" w:cs="Times New Roman"/>
          <w:sz w:val="27"/>
          <w:szCs w:val="27"/>
        </w:rPr>
        <w:t> persisted until the 20th century. At important conferences among representatives of different nations, it is usually agreed which languages shall be officially recognized for registering the decisions reached, and the provisions of treaties are interpreted in the light of texts in a limited number of languages, those of the major participants.</w:t>
      </w:r>
    </w:p>
    <w:p w:rsidR="00A43EBC" w:rsidRPr="00A43EBC" w:rsidRDefault="00A43EBC" w:rsidP="00A43EBC">
      <w:pPr>
        <w:spacing w:after="0" w:line="240" w:lineRule="auto"/>
        <w:jc w:val="center"/>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Advertisement</w:t>
      </w:r>
    </w:p>
    <w:p w:rsidR="00A43EBC" w:rsidRPr="00A43EBC" w:rsidRDefault="00A43EBC" w:rsidP="00A43EBC">
      <w:pPr>
        <w:spacing w:after="0" w:line="240" w:lineRule="auto"/>
        <w:textAlignment w:val="baseline"/>
        <w:rPr>
          <w:rFonts w:ascii="Times New Roman" w:eastAsia="Times New Roman" w:hAnsi="Times New Roman" w:cs="Times New Roman"/>
          <w:sz w:val="27"/>
          <w:szCs w:val="27"/>
        </w:rPr>
      </w:pPr>
      <w:r w:rsidRPr="00A43EBC">
        <w:rPr>
          <w:rFonts w:ascii="Times New Roman" w:eastAsia="Times New Roman" w:hAnsi="Times New Roman" w:cs="Times New Roman"/>
          <w:sz w:val="27"/>
          <w:szCs w:val="27"/>
        </w:rPr>
        <w:t>After World War II the dominant use of English in </w:t>
      </w:r>
      <w:hyperlink r:id="rId59" w:history="1">
        <w:r w:rsidRPr="00A43EBC">
          <w:rPr>
            <w:rFonts w:ascii="Times New Roman" w:eastAsia="Times New Roman" w:hAnsi="Times New Roman" w:cs="Times New Roman"/>
            <w:color w:val="106596"/>
            <w:sz w:val="27"/>
            <w:u w:val="single"/>
          </w:rPr>
          <w:t>science</w:t>
        </w:r>
      </w:hyperlink>
      <w:r w:rsidRPr="00A43EBC">
        <w:rPr>
          <w:rFonts w:ascii="Times New Roman" w:eastAsia="Times New Roman" w:hAnsi="Times New Roman" w:cs="Times New Roman"/>
          <w:sz w:val="27"/>
          <w:szCs w:val="27"/>
        </w:rPr>
        <w:t> and technology and in international commerce led to the recognition of that language as the major international language in the world of practical affairs, with more and more countries making English the first foreign language to be taught and thus producing a vast expansion of English-language-teaching programs all over the world. Those whose native language is English do not sufficiently realize the amount of effort, by teacher and learner alike, that is put into the acquisition of a working knowledge of English by educated first speakers of other languages.</w:t>
      </w:r>
    </w:p>
    <w:p w:rsidR="006E0F8E" w:rsidRDefault="00A43EBC"/>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43EBC"/>
    <w:rsid w:val="004E5A86"/>
    <w:rsid w:val="00872D89"/>
    <w:rsid w:val="00957171"/>
    <w:rsid w:val="009D7BD6"/>
    <w:rsid w:val="00A43EBC"/>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2">
    <w:name w:val="heading 2"/>
    <w:basedOn w:val="Normal"/>
    <w:link w:val="Heading2Char"/>
    <w:uiPriority w:val="9"/>
    <w:qFormat/>
    <w:rsid w:val="00A43E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3EB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43EB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43EBC"/>
    <w:rPr>
      <w:color w:val="0000FF"/>
      <w:u w:val="single"/>
    </w:rPr>
  </w:style>
  <w:style w:type="character" w:styleId="Emphasis">
    <w:name w:val="Emphasis"/>
    <w:basedOn w:val="DefaultParagraphFont"/>
    <w:uiPriority w:val="20"/>
    <w:qFormat/>
    <w:rsid w:val="00A43EBC"/>
    <w:rPr>
      <w:i/>
      <w:iCs/>
    </w:rPr>
  </w:style>
</w:styles>
</file>

<file path=word/webSettings.xml><?xml version="1.0" encoding="utf-8"?>
<w:webSettings xmlns:r="http://schemas.openxmlformats.org/officeDocument/2006/relationships" xmlns:w="http://schemas.openxmlformats.org/wordprocessingml/2006/main">
  <w:divs>
    <w:div w:id="48459994">
      <w:bodyDiv w:val="1"/>
      <w:marLeft w:val="0"/>
      <w:marRight w:val="0"/>
      <w:marTop w:val="0"/>
      <w:marBottom w:val="0"/>
      <w:divBdr>
        <w:top w:val="none" w:sz="0" w:space="0" w:color="auto"/>
        <w:left w:val="none" w:sz="0" w:space="0" w:color="auto"/>
        <w:bottom w:val="none" w:sz="0" w:space="0" w:color="auto"/>
        <w:right w:val="none" w:sz="0" w:space="0" w:color="auto"/>
      </w:divBdr>
      <w:divsChild>
        <w:div w:id="997853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britannica.com/science/learning" TargetMode="External"/><Relationship Id="rId18" Type="http://schemas.openxmlformats.org/officeDocument/2006/relationships/hyperlink" Target="https://www.britannica.com/science/mutation-genetics" TargetMode="External"/><Relationship Id="rId26" Type="http://schemas.openxmlformats.org/officeDocument/2006/relationships/hyperlink" Target="https://www.merriam-webster.com/dictionary/diffusion" TargetMode="External"/><Relationship Id="rId39" Type="http://schemas.openxmlformats.org/officeDocument/2006/relationships/hyperlink" Target="https://www.britannica.com/biography/George-Bernard-Shaw" TargetMode="External"/><Relationship Id="rId21" Type="http://schemas.openxmlformats.org/officeDocument/2006/relationships/hyperlink" Target="https://www.merriam-webster.com/dictionary/cultures" TargetMode="External"/><Relationship Id="rId34" Type="http://schemas.openxmlformats.org/officeDocument/2006/relationships/hyperlink" Target="https://www.britannica.com/topic/acculturation" TargetMode="External"/><Relationship Id="rId42" Type="http://schemas.openxmlformats.org/officeDocument/2006/relationships/hyperlink" Target="https://www.britannica.com/topic/Cockney" TargetMode="External"/><Relationship Id="rId47" Type="http://schemas.openxmlformats.org/officeDocument/2006/relationships/hyperlink" Target="https://www.merriam-webster.com/dictionary/manifests" TargetMode="External"/><Relationship Id="rId50" Type="http://schemas.openxmlformats.org/officeDocument/2006/relationships/hyperlink" Target="https://www.britannica.com/topic/boundary-land" TargetMode="External"/><Relationship Id="rId55" Type="http://schemas.openxmlformats.org/officeDocument/2006/relationships/hyperlink" Target="https://www.britannica.com/topic/pidgin" TargetMode="External"/><Relationship Id="rId7" Type="http://schemas.openxmlformats.org/officeDocument/2006/relationships/hyperlink" Target="https://www.britannica.com/science/anthropology" TargetMode="External"/><Relationship Id="rId2" Type="http://schemas.openxmlformats.org/officeDocument/2006/relationships/settings" Target="settings.xml"/><Relationship Id="rId16" Type="http://schemas.openxmlformats.org/officeDocument/2006/relationships/hyperlink" Target="https://www.merriam-webster.com/dictionary/dialects" TargetMode="External"/><Relationship Id="rId20" Type="http://schemas.openxmlformats.org/officeDocument/2006/relationships/hyperlink" Target="https://www.britannica.com/science/animal-behavior" TargetMode="External"/><Relationship Id="rId29" Type="http://schemas.openxmlformats.org/officeDocument/2006/relationships/hyperlink" Target="https://www.britannica.com/topic/social-differentiation" TargetMode="External"/><Relationship Id="rId41" Type="http://schemas.openxmlformats.org/officeDocument/2006/relationships/hyperlink" Target="https://www.britannica.com/topic/Eliza-Doolittle" TargetMode="External"/><Relationship Id="rId54" Type="http://schemas.openxmlformats.org/officeDocument/2006/relationships/hyperlink" Target="https://www.britannica.com/topic/human-behavior" TargetMode="External"/><Relationship Id="rId1" Type="http://schemas.openxmlformats.org/officeDocument/2006/relationships/styles" Target="styles.xml"/><Relationship Id="rId6" Type="http://schemas.openxmlformats.org/officeDocument/2006/relationships/hyperlink" Target="https://www.merriam-webster.com/dictionary/culture" TargetMode="External"/><Relationship Id="rId11" Type="http://schemas.openxmlformats.org/officeDocument/2006/relationships/hyperlink" Target="https://www.merriam-webster.com/dictionary/envisaged" TargetMode="External"/><Relationship Id="rId24" Type="http://schemas.openxmlformats.org/officeDocument/2006/relationships/hyperlink" Target="https://www.merriam-webster.com/dictionary/environments" TargetMode="External"/><Relationship Id="rId32" Type="http://schemas.openxmlformats.org/officeDocument/2006/relationships/hyperlink" Target="https://www.britannica.com/topic/social-group" TargetMode="External"/><Relationship Id="rId37" Type="http://schemas.openxmlformats.org/officeDocument/2006/relationships/hyperlink" Target="https://www.merriam-webster.com/dictionary/hierarchies" TargetMode="External"/><Relationship Id="rId40" Type="http://schemas.openxmlformats.org/officeDocument/2006/relationships/hyperlink" Target="https://www.britannica.com/topic/Pygmalion-play-by-Shaw" TargetMode="External"/><Relationship Id="rId45" Type="http://schemas.openxmlformats.org/officeDocument/2006/relationships/hyperlink" Target="https://www.britannica.com/topic/immigration" TargetMode="External"/><Relationship Id="rId53" Type="http://schemas.openxmlformats.org/officeDocument/2006/relationships/hyperlink" Target="https://www.britannica.com/topic/second-language-instruction" TargetMode="External"/><Relationship Id="rId58" Type="http://schemas.openxmlformats.org/officeDocument/2006/relationships/hyperlink" Target="https://www.britannica.com/topic/international-relations" TargetMode="External"/><Relationship Id="rId5" Type="http://schemas.openxmlformats.org/officeDocument/2006/relationships/hyperlink" Target="https://www.merriam-webster.com/dictionary/community" TargetMode="External"/><Relationship Id="rId15" Type="http://schemas.openxmlformats.org/officeDocument/2006/relationships/hyperlink" Target="https://www.merriam-webster.com/dictionary/alleged" TargetMode="External"/><Relationship Id="rId23" Type="http://schemas.openxmlformats.org/officeDocument/2006/relationships/hyperlink" Target="https://www.merriam-webster.com/dictionary/adaptation" TargetMode="External"/><Relationship Id="rId28" Type="http://schemas.openxmlformats.org/officeDocument/2006/relationships/hyperlink" Target="https://www.britannica.com/topic/social-change" TargetMode="External"/><Relationship Id="rId36" Type="http://schemas.openxmlformats.org/officeDocument/2006/relationships/hyperlink" Target="https://www.britannica.com/topic/social-status" TargetMode="External"/><Relationship Id="rId49" Type="http://schemas.openxmlformats.org/officeDocument/2006/relationships/hyperlink" Target="https://www.merriam-webster.com/dictionary/constitute" TargetMode="External"/><Relationship Id="rId57" Type="http://schemas.openxmlformats.org/officeDocument/2006/relationships/hyperlink" Target="https://www.britannica.com/topic/French-language" TargetMode="External"/><Relationship Id="rId61" Type="http://schemas.openxmlformats.org/officeDocument/2006/relationships/theme" Target="theme/theme1.xml"/><Relationship Id="rId10" Type="http://schemas.openxmlformats.org/officeDocument/2006/relationships/hyperlink" Target="https://www.britannica.com/biography/Edward-Burnett-Tylor" TargetMode="External"/><Relationship Id="rId19" Type="http://schemas.openxmlformats.org/officeDocument/2006/relationships/hyperlink" Target="https://www.britannica.com/science/evolution-scientific-theory" TargetMode="External"/><Relationship Id="rId31" Type="http://schemas.openxmlformats.org/officeDocument/2006/relationships/hyperlink" Target="https://www.merriam-webster.com/dictionary/differentiating" TargetMode="External"/><Relationship Id="rId44" Type="http://schemas.openxmlformats.org/officeDocument/2006/relationships/hyperlink" Target="https://www.britannica.com/topic/position-prosody" TargetMode="External"/><Relationship Id="rId52" Type="http://schemas.openxmlformats.org/officeDocument/2006/relationships/hyperlink" Target="https://www.britannica.com/place/West-Germany" TargetMode="External"/><Relationship Id="rId60" Type="http://schemas.openxmlformats.org/officeDocument/2006/relationships/fontTable" Target="fontTable.xml"/><Relationship Id="rId4" Type="http://schemas.openxmlformats.org/officeDocument/2006/relationships/hyperlink" Target="https://www.britannica.com/topic/communication" TargetMode="External"/><Relationship Id="rId9" Type="http://schemas.openxmlformats.org/officeDocument/2006/relationships/hyperlink" Target="https://www.britannica.com/topic/definition" TargetMode="External"/><Relationship Id="rId14" Type="http://schemas.openxmlformats.org/officeDocument/2006/relationships/hyperlink" Target="https://www.britannica.com/topic/teaching" TargetMode="External"/><Relationship Id="rId22" Type="http://schemas.openxmlformats.org/officeDocument/2006/relationships/hyperlink" Target="https://www.merriam-webster.com/dictionary/intellectual" TargetMode="External"/><Relationship Id="rId27" Type="http://schemas.openxmlformats.org/officeDocument/2006/relationships/hyperlink" Target="https://www.britannica.com/topic/knowledge" TargetMode="External"/><Relationship Id="rId30" Type="http://schemas.openxmlformats.org/officeDocument/2006/relationships/hyperlink" Target="https://www.britannica.com/topic/assimilation-society" TargetMode="External"/><Relationship Id="rId35" Type="http://schemas.openxmlformats.org/officeDocument/2006/relationships/hyperlink" Target="https://www.merriam-webster.com/dictionary/manifestations" TargetMode="External"/><Relationship Id="rId43" Type="http://schemas.openxmlformats.org/officeDocument/2006/relationships/hyperlink" Target="https://www.britannica.com/topic/taboo-sociology" TargetMode="External"/><Relationship Id="rId48" Type="http://schemas.openxmlformats.org/officeDocument/2006/relationships/hyperlink" Target="https://www.britannica.com/sports/sports" TargetMode="External"/><Relationship Id="rId56" Type="http://schemas.openxmlformats.org/officeDocument/2006/relationships/hyperlink" Target="https://www.britannica.com/topic/lingua-franca" TargetMode="External"/><Relationship Id="rId8" Type="http://schemas.openxmlformats.org/officeDocument/2006/relationships/hyperlink" Target="https://www.britannica.com/topic/human-being" TargetMode="External"/><Relationship Id="rId51" Type="http://schemas.openxmlformats.org/officeDocument/2006/relationships/hyperlink" Target="https://www.britannica.com/event/World-War-II" TargetMode="External"/><Relationship Id="rId3" Type="http://schemas.openxmlformats.org/officeDocument/2006/relationships/webSettings" Target="webSettings.xml"/><Relationship Id="rId12" Type="http://schemas.openxmlformats.org/officeDocument/2006/relationships/hyperlink" Target="https://www.merriam-webster.com/dictionary/legitimate" TargetMode="External"/><Relationship Id="rId17" Type="http://schemas.openxmlformats.org/officeDocument/2006/relationships/hyperlink" Target="https://www.britannica.com/science/animal-learning" TargetMode="External"/><Relationship Id="rId25" Type="http://schemas.openxmlformats.org/officeDocument/2006/relationships/hyperlink" Target="https://www.britannica.com/science/diffusion" TargetMode="External"/><Relationship Id="rId33" Type="http://schemas.openxmlformats.org/officeDocument/2006/relationships/hyperlink" Target="https://www.britannica.com/topic/dialect" TargetMode="External"/><Relationship Id="rId38" Type="http://schemas.openxmlformats.org/officeDocument/2006/relationships/hyperlink" Target="https://www.merriam-webster.com/dictionary/dialect" TargetMode="External"/><Relationship Id="rId46" Type="http://schemas.openxmlformats.org/officeDocument/2006/relationships/hyperlink" Target="https://www.merriam-webster.com/dictionary/diverse" TargetMode="External"/><Relationship Id="rId59" Type="http://schemas.openxmlformats.org/officeDocument/2006/relationships/hyperlink" Target="https://www.britannica.com/science/sci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2610</Words>
  <Characters>14879</Characters>
  <Application>Microsoft Office Word</Application>
  <DocSecurity>0</DocSecurity>
  <Lines>123</Lines>
  <Paragraphs>34</Paragraphs>
  <ScaleCrop>false</ScaleCrop>
  <Company/>
  <LinksUpToDate>false</LinksUpToDate>
  <CharactersWithSpaces>17455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2019-03-29T06:55:00Z</dcterms:created>
  <dcterms:modified xsi:type="dcterms:W3CDTF">2019-03-29T06:56:00Z</dcterms:modified>
</cp:coreProperties>
</file>